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F534D9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中选公示</w:t>
      </w:r>
    </w:p>
    <w:tbl>
      <w:tblPr>
        <w:tblStyle w:val="9"/>
        <w:tblW w:w="141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1"/>
        <w:gridCol w:w="11919"/>
      </w:tblGrid>
      <w:tr w14:paraId="5E227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2211" w:type="dxa"/>
            <w:vAlign w:val="center"/>
          </w:tcPr>
          <w:p w14:paraId="711EA2DC">
            <w:pPr>
              <w:jc w:val="center"/>
            </w:pPr>
            <w:r>
              <w:rPr>
                <w:rFonts w:hint="eastAsia"/>
                <w:b/>
                <w:sz w:val="24"/>
                <w:szCs w:val="24"/>
              </w:rPr>
              <w:t>项目编号</w:t>
            </w:r>
          </w:p>
        </w:tc>
        <w:tc>
          <w:tcPr>
            <w:tcW w:w="11919" w:type="dxa"/>
            <w:vAlign w:val="center"/>
          </w:tcPr>
          <w:p w14:paraId="420E2902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 xml:space="preserve">JD2025A小-010 </w:t>
            </w:r>
          </w:p>
        </w:tc>
      </w:tr>
      <w:tr w14:paraId="35395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211" w:type="dxa"/>
            <w:vAlign w:val="center"/>
          </w:tcPr>
          <w:p w14:paraId="204C831B">
            <w:pPr>
              <w:jc w:val="center"/>
            </w:pPr>
            <w:r>
              <w:rPr>
                <w:rFonts w:hint="eastAsia"/>
                <w:b/>
                <w:sz w:val="24"/>
                <w:szCs w:val="24"/>
              </w:rPr>
              <w:t>项目名称</w:t>
            </w:r>
          </w:p>
        </w:tc>
        <w:tc>
          <w:tcPr>
            <w:tcW w:w="11919" w:type="dxa"/>
            <w:vAlign w:val="center"/>
          </w:tcPr>
          <w:p w14:paraId="0B12BEBA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建德市市域东部引调水工程设计</w:t>
            </w:r>
          </w:p>
        </w:tc>
      </w:tr>
      <w:tr w14:paraId="75FC5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2211" w:type="dxa"/>
            <w:vAlign w:val="center"/>
          </w:tcPr>
          <w:p w14:paraId="62C1C232">
            <w:pPr>
              <w:jc w:val="center"/>
            </w:pPr>
            <w:r>
              <w:rPr>
                <w:rFonts w:hint="eastAsia"/>
                <w:b/>
                <w:sz w:val="24"/>
                <w:szCs w:val="24"/>
              </w:rPr>
              <w:t>建设单位</w:t>
            </w:r>
          </w:p>
        </w:tc>
        <w:tc>
          <w:tcPr>
            <w:tcW w:w="11919" w:type="dxa"/>
            <w:vAlign w:val="center"/>
          </w:tcPr>
          <w:p w14:paraId="340F5D17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建德市水务有限公司</w:t>
            </w:r>
          </w:p>
        </w:tc>
      </w:tr>
      <w:tr w14:paraId="45960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2211" w:type="dxa"/>
            <w:vAlign w:val="center"/>
          </w:tcPr>
          <w:p w14:paraId="3ECB6B04">
            <w:pPr>
              <w:jc w:val="center"/>
            </w:pPr>
            <w:r>
              <w:rPr>
                <w:rFonts w:hint="eastAsia"/>
                <w:b/>
                <w:sz w:val="24"/>
                <w:szCs w:val="24"/>
              </w:rPr>
              <w:t>代理机构</w:t>
            </w:r>
          </w:p>
        </w:tc>
        <w:tc>
          <w:tcPr>
            <w:tcW w:w="11919" w:type="dxa"/>
            <w:vAlign w:val="center"/>
          </w:tcPr>
          <w:p w14:paraId="4B82FD33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 xml:space="preserve">浙江建安工程管理有限公司 </w:t>
            </w:r>
          </w:p>
        </w:tc>
      </w:tr>
      <w:tr w14:paraId="3E6FB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2211" w:type="dxa"/>
            <w:vAlign w:val="center"/>
          </w:tcPr>
          <w:p w14:paraId="71F7F37A">
            <w:pPr>
              <w:jc w:val="center"/>
            </w:pPr>
            <w:r>
              <w:rPr>
                <w:rFonts w:hint="eastAsia"/>
                <w:b/>
                <w:sz w:val="24"/>
                <w:szCs w:val="24"/>
              </w:rPr>
              <w:t>监管单位</w:t>
            </w:r>
          </w:p>
        </w:tc>
        <w:tc>
          <w:tcPr>
            <w:tcW w:w="11919" w:type="dxa"/>
            <w:vAlign w:val="center"/>
          </w:tcPr>
          <w:p w14:paraId="20706AEC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公共资源交易监督小组</w:t>
            </w:r>
          </w:p>
        </w:tc>
      </w:tr>
      <w:tr w14:paraId="54F11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jc w:val="center"/>
        </w:trPr>
        <w:tc>
          <w:tcPr>
            <w:tcW w:w="2211" w:type="dxa"/>
            <w:vAlign w:val="center"/>
          </w:tcPr>
          <w:p w14:paraId="7CB2FE4A">
            <w:pPr>
              <w:jc w:val="center"/>
            </w:pPr>
            <w:r>
              <w:rPr>
                <w:rFonts w:hint="eastAsia"/>
                <w:b/>
                <w:sz w:val="24"/>
                <w:szCs w:val="24"/>
              </w:rPr>
              <w:t>公示时间</w:t>
            </w:r>
          </w:p>
        </w:tc>
        <w:tc>
          <w:tcPr>
            <w:tcW w:w="11919" w:type="dxa"/>
            <w:vAlign w:val="center"/>
          </w:tcPr>
          <w:p w14:paraId="13A63A14">
            <w:pP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202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04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 xml:space="preserve">  16:00----- 202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-0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21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 xml:space="preserve">  16:00</w:t>
            </w:r>
          </w:p>
        </w:tc>
      </w:tr>
    </w:tbl>
    <w:p w14:paraId="3F75ACE6">
      <w:pPr>
        <w:spacing w:before="120" w:after="120"/>
        <w:rPr>
          <w:rFonts w:hint="eastAsia" w:eastAsiaTheme="minorEastAsia"/>
          <w:b/>
          <w:sz w:val="24"/>
          <w:szCs w:val="24"/>
          <w:lang w:val="en-US" w:eastAsia="zh-CN"/>
        </w:rPr>
      </w:pPr>
      <w:bookmarkStart w:id="0" w:name="OLE_LINK10"/>
      <w:bookmarkStart w:id="1" w:name="OLE_LINK11"/>
      <w:r>
        <w:rPr>
          <w:rFonts w:hint="eastAsia"/>
          <w:b/>
          <w:sz w:val="24"/>
          <w:szCs w:val="24"/>
        </w:rPr>
        <w:t>否决参选单位原因:</w:t>
      </w:r>
      <w:bookmarkEnd w:id="0"/>
      <w:bookmarkEnd w:id="1"/>
      <w:r>
        <w:rPr>
          <w:rFonts w:hint="eastAsia"/>
          <w:b/>
          <w:sz w:val="24"/>
          <w:szCs w:val="24"/>
          <w:lang w:val="en-US" w:eastAsia="zh-CN"/>
        </w:rPr>
        <w:t>/</w:t>
      </w:r>
    </w:p>
    <w:p w14:paraId="64C4F212">
      <w:pPr>
        <w:spacing w:before="120" w:after="12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中选候选单位</w:t>
      </w:r>
      <w:r>
        <w:rPr>
          <w:b/>
          <w:sz w:val="24"/>
          <w:szCs w:val="24"/>
        </w:rPr>
        <w:t>:</w:t>
      </w:r>
    </w:p>
    <w:tbl>
      <w:tblPr>
        <w:tblStyle w:val="9"/>
        <w:tblW w:w="1406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"/>
        <w:gridCol w:w="3450"/>
        <w:gridCol w:w="2263"/>
        <w:gridCol w:w="2350"/>
        <w:gridCol w:w="1575"/>
        <w:gridCol w:w="1991"/>
        <w:gridCol w:w="1535"/>
      </w:tblGrid>
      <w:tr w14:paraId="25389F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903" w:type="dxa"/>
            <w:vAlign w:val="center"/>
          </w:tcPr>
          <w:p w14:paraId="23951C30">
            <w:pPr>
              <w:spacing w:before="120" w:after="120" w:line="220" w:lineRule="exact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排名</w:t>
            </w:r>
          </w:p>
        </w:tc>
        <w:tc>
          <w:tcPr>
            <w:tcW w:w="3450" w:type="dxa"/>
            <w:vAlign w:val="center"/>
          </w:tcPr>
          <w:p w14:paraId="5AF3E727">
            <w:pPr>
              <w:spacing w:before="120" w:after="120" w:line="220" w:lineRule="exact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单位名称</w:t>
            </w:r>
          </w:p>
        </w:tc>
        <w:tc>
          <w:tcPr>
            <w:tcW w:w="2263" w:type="dxa"/>
            <w:vAlign w:val="center"/>
          </w:tcPr>
          <w:p w14:paraId="7E02EB8F">
            <w:pPr>
              <w:spacing w:before="120" w:after="120" w:line="220" w:lineRule="exact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综合得分</w:t>
            </w:r>
          </w:p>
        </w:tc>
        <w:tc>
          <w:tcPr>
            <w:tcW w:w="2350" w:type="dxa"/>
            <w:vAlign w:val="center"/>
          </w:tcPr>
          <w:p w14:paraId="4E417AB8">
            <w:pPr>
              <w:spacing w:before="120" w:after="120" w:line="220" w:lineRule="exact"/>
              <w:jc w:val="center"/>
              <w:rPr>
                <w:rFonts w:ascii="宋体" w:hAns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中选价格</w:t>
            </w:r>
            <w:r>
              <w:rPr>
                <w:rFonts w:hint="eastAsia" w:ascii="宋体" w:hAnsi="宋体" w:cs="宋体"/>
                <w:b/>
                <w:bCs/>
                <w:highlight w:val="none"/>
              </w:rPr>
              <w:t>（元）</w:t>
            </w:r>
          </w:p>
        </w:tc>
        <w:tc>
          <w:tcPr>
            <w:tcW w:w="1575" w:type="dxa"/>
            <w:vAlign w:val="center"/>
          </w:tcPr>
          <w:p w14:paraId="5C34C400">
            <w:pPr>
              <w:spacing w:before="120" w:after="120" w:line="220" w:lineRule="exact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项目负责人</w:t>
            </w:r>
          </w:p>
        </w:tc>
        <w:tc>
          <w:tcPr>
            <w:tcW w:w="1991" w:type="dxa"/>
            <w:vAlign w:val="center"/>
          </w:tcPr>
          <w:p w14:paraId="5EF3ECA9">
            <w:pPr>
              <w:spacing w:before="120" w:after="120" w:line="220" w:lineRule="exact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  <w:lang w:eastAsia="zh-CN"/>
              </w:rPr>
              <w:t>设计</w:t>
            </w:r>
            <w:r>
              <w:rPr>
                <w:rFonts w:hint="eastAsia" w:ascii="宋体" w:hAnsi="宋体" w:cs="宋体"/>
                <w:b/>
                <w:bCs/>
              </w:rPr>
              <w:t>周期</w:t>
            </w:r>
          </w:p>
        </w:tc>
        <w:tc>
          <w:tcPr>
            <w:tcW w:w="1535" w:type="dxa"/>
            <w:vAlign w:val="center"/>
          </w:tcPr>
          <w:p w14:paraId="0EA09250">
            <w:pPr>
              <w:spacing w:before="120" w:after="120" w:line="220" w:lineRule="exact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质量标准</w:t>
            </w:r>
          </w:p>
        </w:tc>
      </w:tr>
      <w:tr w14:paraId="0F8FA0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03" w:type="dxa"/>
            <w:tcBorders>
              <w:right w:val="single" w:color="auto" w:sz="4" w:space="0"/>
            </w:tcBorders>
            <w:vAlign w:val="center"/>
          </w:tcPr>
          <w:p w14:paraId="7B1C4C40">
            <w:pPr>
              <w:spacing w:before="120" w:after="120" w:line="220" w:lineRule="exact"/>
              <w:jc w:val="center"/>
            </w:pPr>
            <w:r>
              <w:t>1</w:t>
            </w:r>
          </w:p>
        </w:tc>
        <w:tc>
          <w:tcPr>
            <w:tcW w:w="3450" w:type="dxa"/>
            <w:tcBorders>
              <w:left w:val="single" w:color="auto" w:sz="4" w:space="0"/>
            </w:tcBorders>
            <w:vAlign w:val="center"/>
          </w:tcPr>
          <w:p w14:paraId="5B511DF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bookmarkStart w:id="2" w:name="OLE_LINK1"/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浙江天目工程设计有限公司</w:t>
            </w:r>
            <w:bookmarkEnd w:id="2"/>
          </w:p>
        </w:tc>
        <w:tc>
          <w:tcPr>
            <w:tcW w:w="2263" w:type="dxa"/>
            <w:vAlign w:val="center"/>
          </w:tcPr>
          <w:p w14:paraId="5112E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88.46</w:t>
            </w:r>
          </w:p>
        </w:tc>
        <w:tc>
          <w:tcPr>
            <w:tcW w:w="2350" w:type="dxa"/>
            <w:vAlign w:val="center"/>
          </w:tcPr>
          <w:p w14:paraId="6207A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 xml:space="preserve">955000.00 </w:t>
            </w:r>
          </w:p>
        </w:tc>
        <w:tc>
          <w:tcPr>
            <w:tcW w:w="1575" w:type="dxa"/>
            <w:vAlign w:val="center"/>
          </w:tcPr>
          <w:p w14:paraId="5DD65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张伟利</w:t>
            </w:r>
          </w:p>
        </w:tc>
        <w:tc>
          <w:tcPr>
            <w:tcW w:w="1991" w:type="dxa"/>
            <w:vAlign w:val="center"/>
          </w:tcPr>
          <w:p w14:paraId="4E9290A7">
            <w:pPr>
              <w:tabs>
                <w:tab w:val="left" w:pos="372"/>
              </w:tabs>
              <w:spacing w:before="120" w:after="120"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日历天（审批时间除外）</w:t>
            </w:r>
          </w:p>
        </w:tc>
        <w:tc>
          <w:tcPr>
            <w:tcW w:w="1535" w:type="dxa"/>
            <w:vAlign w:val="center"/>
          </w:tcPr>
          <w:p w14:paraId="56A2B588">
            <w:pPr>
              <w:spacing w:before="120" w:after="12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符合国家现行设计标准</w:t>
            </w:r>
          </w:p>
        </w:tc>
      </w:tr>
    </w:tbl>
    <w:p w14:paraId="186D1E86">
      <w:pPr>
        <w:spacing w:line="240" w:lineRule="exact"/>
        <w:rPr>
          <w:b/>
          <w:sz w:val="24"/>
          <w:szCs w:val="24"/>
        </w:rPr>
      </w:pPr>
    </w:p>
    <w:p w14:paraId="1C662AA4">
      <w:pPr>
        <w:spacing w:before="120" w:after="120"/>
        <w:rPr>
          <w:rFonts w:hint="eastAsia" w:ascii="Verdana" w:hAnsi="Verdana" w:cs="宋体"/>
          <w:color w:val="000000"/>
          <w:szCs w:val="21"/>
        </w:rPr>
      </w:pPr>
      <w:r>
        <w:rPr>
          <w:rFonts w:hint="eastAsia" w:ascii="Verdana" w:hAnsi="Verdana" w:cs="宋体"/>
          <w:color w:val="000000"/>
          <w:szCs w:val="21"/>
        </w:rPr>
        <w:t>在公示期限内，如对中选结果有异议，请根据《工程建设项目招标投标活动投诉处理办法》(国家发改委等七部委令第11号)的规定要求向行业主管单位进行投诉。</w:t>
      </w:r>
    </w:p>
    <w:p w14:paraId="7DD8E9E8">
      <w:pPr>
        <w:pStyle w:val="2"/>
        <w:rPr>
          <w:rFonts w:hint="eastAsia"/>
        </w:rPr>
      </w:pPr>
    </w:p>
    <w:p w14:paraId="143B5829">
      <w:pPr>
        <w:rPr>
          <w:rFonts w:hint="eastAsia"/>
        </w:rPr>
      </w:pPr>
    </w:p>
    <w:p w14:paraId="6A00FDB6">
      <w:pPr>
        <w:pStyle w:val="2"/>
        <w:rPr>
          <w:rFonts w:hint="eastAsia"/>
        </w:rPr>
      </w:pPr>
    </w:p>
    <w:p w14:paraId="45572F15">
      <w:pPr>
        <w:rPr>
          <w:rFonts w:hint="eastAsia"/>
        </w:rPr>
      </w:pPr>
    </w:p>
    <w:p w14:paraId="3AF5F4D1">
      <w:pPr>
        <w:pStyle w:val="2"/>
        <w:rPr>
          <w:rFonts w:hint="eastAsia"/>
        </w:rPr>
      </w:pPr>
      <w:bookmarkStart w:id="5" w:name="_GoBack"/>
      <w:bookmarkEnd w:id="5"/>
    </w:p>
    <w:tbl>
      <w:tblPr>
        <w:tblStyle w:val="9"/>
        <w:tblW w:w="14392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599"/>
        <w:gridCol w:w="5553"/>
        <w:gridCol w:w="4830"/>
        <w:gridCol w:w="1410"/>
      </w:tblGrid>
      <w:tr w14:paraId="283D3A31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259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017E23C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5" w:lineRule="atLeast"/>
              <w:ind w:left="0" w:right="0"/>
              <w:jc w:val="both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该业绩证明对象</w:t>
            </w:r>
          </w:p>
        </w:tc>
        <w:tc>
          <w:tcPr>
            <w:tcW w:w="555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65AD844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5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与评审有关的业绩和各指标要求（工程业绩）</w:t>
            </w:r>
          </w:p>
        </w:tc>
        <w:tc>
          <w:tcPr>
            <w:tcW w:w="48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04F34D3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5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提交证明材料内容</w:t>
            </w:r>
          </w:p>
        </w:tc>
        <w:tc>
          <w:tcPr>
            <w:tcW w:w="14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226F60E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5" w:lineRule="atLeast"/>
              <w:ind w:left="0" w:right="0"/>
              <w:jc w:val="center"/>
              <w:rPr>
                <w:rFonts w:hint="default" w:ascii="Calibri" w:hAnsi="Calibri" w:cs="Calibri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评审结论</w:t>
            </w:r>
          </w:p>
        </w:tc>
      </w:tr>
      <w:tr w14:paraId="00960FED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2599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5F9AC00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5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bookmarkStart w:id="3" w:name="OLE_LINK2"/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浙江天目工程设计有限公司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       </w:t>
            </w:r>
          </w:p>
          <w:p w14:paraId="1913142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5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负责人：张伟利</w:t>
            </w:r>
            <w:bookmarkEnd w:id="3"/>
          </w:p>
        </w:tc>
        <w:tc>
          <w:tcPr>
            <w:tcW w:w="5553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1DB894F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5" w:lineRule="atLeast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农夫山泉（建德）新安江饮料有限公司饮水工程初步设计及施工图设计。合同签订时间：2020年5月16日；规模：</w:t>
            </w:r>
            <w:bookmarkStart w:id="4" w:name="OLE_LINK3"/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包含新建DN800输送管道5.3㎞；项目类型：供水管网；</w:t>
            </w:r>
            <w:bookmarkEnd w:id="4"/>
          </w:p>
        </w:tc>
        <w:tc>
          <w:tcPr>
            <w:tcW w:w="483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3C2B163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5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 w:bidi="ar"/>
              </w:rPr>
              <w:t>中标通知书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ar"/>
              </w:rPr>
              <w:t>或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 w:bidi="ar"/>
              </w:rPr>
              <w:t>设计合同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。</w:t>
            </w:r>
          </w:p>
        </w:tc>
        <w:tc>
          <w:tcPr>
            <w:tcW w:w="1410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73DA5E1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5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符合</w:t>
            </w:r>
          </w:p>
        </w:tc>
      </w:tr>
      <w:tr w14:paraId="11EB0768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9" w:hRule="atLeast"/>
        </w:trPr>
        <w:tc>
          <w:tcPr>
            <w:tcW w:w="2599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2B727342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0"/>
                <w:szCs w:val="20"/>
              </w:rPr>
            </w:pPr>
          </w:p>
        </w:tc>
        <w:tc>
          <w:tcPr>
            <w:tcW w:w="5553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4CB8C563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0"/>
                <w:szCs w:val="20"/>
              </w:rPr>
            </w:pPr>
          </w:p>
        </w:tc>
        <w:tc>
          <w:tcPr>
            <w:tcW w:w="4830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1A00D08B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0"/>
                <w:szCs w:val="20"/>
              </w:rPr>
            </w:pPr>
          </w:p>
        </w:tc>
        <w:tc>
          <w:tcPr>
            <w:tcW w:w="1410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4ED108CC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0"/>
                <w:szCs w:val="20"/>
              </w:rPr>
            </w:pPr>
          </w:p>
        </w:tc>
      </w:tr>
      <w:tr w14:paraId="08102094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3" w:hRule="atLeast"/>
        </w:trPr>
        <w:tc>
          <w:tcPr>
            <w:tcW w:w="2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756F812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5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浙江天目工程设计有限公司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       </w:t>
            </w:r>
          </w:p>
          <w:p w14:paraId="6EBECFD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5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项目负责人：张伟利</w:t>
            </w:r>
          </w:p>
        </w:tc>
        <w:tc>
          <w:tcPr>
            <w:tcW w:w="555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0DAD426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5" w:lineRule="atLeast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西线供水二期工程（寿昌二桥-大同集镇）。合同签订时间：2022年6月3日；规模：包含新建DN800输送管道5.7㎞；项目类型：供水管网；</w:t>
            </w:r>
          </w:p>
        </w:tc>
        <w:tc>
          <w:tcPr>
            <w:tcW w:w="483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21C246D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5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 w:bidi="ar"/>
              </w:rPr>
              <w:t>中标通知书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ar"/>
              </w:rPr>
              <w:t>或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 w:bidi="ar"/>
              </w:rPr>
              <w:t>设计合同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>。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left w:w="108" w:type="dxa"/>
              <w:right w:w="108" w:type="dxa"/>
            </w:tcMar>
            <w:vAlign w:val="center"/>
          </w:tcPr>
          <w:p w14:paraId="2BCF1E5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25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符合</w:t>
            </w:r>
          </w:p>
        </w:tc>
      </w:tr>
    </w:tbl>
    <w:p w14:paraId="05A275F9">
      <w:pPr>
        <w:pStyle w:val="8"/>
        <w:rPr>
          <w:rFonts w:hint="eastAsia" w:ascii="Verdana" w:hAnsi="Verdana" w:cs="宋体"/>
          <w:color w:val="000000"/>
          <w:szCs w:val="21"/>
        </w:rPr>
      </w:pPr>
    </w:p>
    <w:sectPr>
      <w:pgSz w:w="16838" w:h="11906" w:orient="landscape"/>
      <w:pgMar w:top="567" w:right="720" w:bottom="567" w:left="72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WY1N2JjZjgwYTM2YWFmMzEzNDQ3NjI1NmZiNjMxYjUifQ=="/>
  </w:docVars>
  <w:rsids>
    <w:rsidRoot w:val="00B46B78"/>
    <w:rsid w:val="00023D7B"/>
    <w:rsid w:val="00031439"/>
    <w:rsid w:val="00037948"/>
    <w:rsid w:val="000D6769"/>
    <w:rsid w:val="00117F76"/>
    <w:rsid w:val="00133365"/>
    <w:rsid w:val="001710D8"/>
    <w:rsid w:val="0017217F"/>
    <w:rsid w:val="00175702"/>
    <w:rsid w:val="001D36C9"/>
    <w:rsid w:val="001E549A"/>
    <w:rsid w:val="00224F89"/>
    <w:rsid w:val="00257979"/>
    <w:rsid w:val="00291B61"/>
    <w:rsid w:val="00295920"/>
    <w:rsid w:val="002B7C3B"/>
    <w:rsid w:val="002C19D6"/>
    <w:rsid w:val="002E2667"/>
    <w:rsid w:val="002F7BFB"/>
    <w:rsid w:val="0032622D"/>
    <w:rsid w:val="00334B3F"/>
    <w:rsid w:val="0035467D"/>
    <w:rsid w:val="003660AA"/>
    <w:rsid w:val="003B315F"/>
    <w:rsid w:val="00400C23"/>
    <w:rsid w:val="00400EB8"/>
    <w:rsid w:val="00443833"/>
    <w:rsid w:val="0046673F"/>
    <w:rsid w:val="00470EA8"/>
    <w:rsid w:val="004A35A4"/>
    <w:rsid w:val="004A40B4"/>
    <w:rsid w:val="004F4AD8"/>
    <w:rsid w:val="005344AF"/>
    <w:rsid w:val="005B4EA0"/>
    <w:rsid w:val="005B705E"/>
    <w:rsid w:val="005C19D4"/>
    <w:rsid w:val="00703B6F"/>
    <w:rsid w:val="0070700E"/>
    <w:rsid w:val="00720423"/>
    <w:rsid w:val="007230A9"/>
    <w:rsid w:val="00747CE7"/>
    <w:rsid w:val="007666EB"/>
    <w:rsid w:val="007667C2"/>
    <w:rsid w:val="007972B0"/>
    <w:rsid w:val="0082026D"/>
    <w:rsid w:val="00856907"/>
    <w:rsid w:val="00866079"/>
    <w:rsid w:val="00867D8F"/>
    <w:rsid w:val="008950A2"/>
    <w:rsid w:val="008B1F8D"/>
    <w:rsid w:val="009006D6"/>
    <w:rsid w:val="009365F8"/>
    <w:rsid w:val="009634D6"/>
    <w:rsid w:val="00973350"/>
    <w:rsid w:val="009D1400"/>
    <w:rsid w:val="009E19C7"/>
    <w:rsid w:val="00B40984"/>
    <w:rsid w:val="00B458B4"/>
    <w:rsid w:val="00B46B78"/>
    <w:rsid w:val="00BA3F78"/>
    <w:rsid w:val="00BB79DE"/>
    <w:rsid w:val="00BC54CC"/>
    <w:rsid w:val="00C076DF"/>
    <w:rsid w:val="00C50A9F"/>
    <w:rsid w:val="00C568B6"/>
    <w:rsid w:val="00CA459D"/>
    <w:rsid w:val="00CD0C59"/>
    <w:rsid w:val="00CD3D16"/>
    <w:rsid w:val="00CD772C"/>
    <w:rsid w:val="00CE557A"/>
    <w:rsid w:val="00E415A2"/>
    <w:rsid w:val="00E444C9"/>
    <w:rsid w:val="00E551D1"/>
    <w:rsid w:val="00E81FCA"/>
    <w:rsid w:val="00EB3019"/>
    <w:rsid w:val="00EF5290"/>
    <w:rsid w:val="00F155D8"/>
    <w:rsid w:val="00F30529"/>
    <w:rsid w:val="00F70E0B"/>
    <w:rsid w:val="00FC6BDD"/>
    <w:rsid w:val="06134530"/>
    <w:rsid w:val="07E633C4"/>
    <w:rsid w:val="08B40B6C"/>
    <w:rsid w:val="09DF6582"/>
    <w:rsid w:val="0BC67FBD"/>
    <w:rsid w:val="0BD96C31"/>
    <w:rsid w:val="0CF85E55"/>
    <w:rsid w:val="123F6555"/>
    <w:rsid w:val="17365EC7"/>
    <w:rsid w:val="17796063"/>
    <w:rsid w:val="1CBC749F"/>
    <w:rsid w:val="1CC31C79"/>
    <w:rsid w:val="1E3D423B"/>
    <w:rsid w:val="2092503B"/>
    <w:rsid w:val="218C3AE8"/>
    <w:rsid w:val="21A860A1"/>
    <w:rsid w:val="22517C7B"/>
    <w:rsid w:val="22AB6075"/>
    <w:rsid w:val="23EE6948"/>
    <w:rsid w:val="250B3411"/>
    <w:rsid w:val="27970AC2"/>
    <w:rsid w:val="28415413"/>
    <w:rsid w:val="28ED7209"/>
    <w:rsid w:val="29FE6216"/>
    <w:rsid w:val="2B2A364F"/>
    <w:rsid w:val="2C3C0CFD"/>
    <w:rsid w:val="2CD569BA"/>
    <w:rsid w:val="2D6D262A"/>
    <w:rsid w:val="2FDC5382"/>
    <w:rsid w:val="30354991"/>
    <w:rsid w:val="30C46BD1"/>
    <w:rsid w:val="31E17C98"/>
    <w:rsid w:val="32655ADB"/>
    <w:rsid w:val="332D04C4"/>
    <w:rsid w:val="33C93601"/>
    <w:rsid w:val="34887D3E"/>
    <w:rsid w:val="39E47596"/>
    <w:rsid w:val="39F512EB"/>
    <w:rsid w:val="41A84D2F"/>
    <w:rsid w:val="43F619FD"/>
    <w:rsid w:val="4907344B"/>
    <w:rsid w:val="49721E4F"/>
    <w:rsid w:val="49A66EDA"/>
    <w:rsid w:val="4C20162E"/>
    <w:rsid w:val="4D2253F7"/>
    <w:rsid w:val="513034F8"/>
    <w:rsid w:val="53FA40C2"/>
    <w:rsid w:val="554B0669"/>
    <w:rsid w:val="585034B3"/>
    <w:rsid w:val="59A53670"/>
    <w:rsid w:val="6031647B"/>
    <w:rsid w:val="60BA6103"/>
    <w:rsid w:val="611946C3"/>
    <w:rsid w:val="621F77BF"/>
    <w:rsid w:val="67A1132B"/>
    <w:rsid w:val="67D313A7"/>
    <w:rsid w:val="6A212BA8"/>
    <w:rsid w:val="6AA16DDA"/>
    <w:rsid w:val="6F605B5C"/>
    <w:rsid w:val="79653ADC"/>
    <w:rsid w:val="79AF1B33"/>
    <w:rsid w:val="7A013907"/>
    <w:rsid w:val="7A783C37"/>
    <w:rsid w:val="7B034A8E"/>
    <w:rsid w:val="7B0F4B7A"/>
    <w:rsid w:val="7C62701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1">
    <w:name w:val="Default Paragraph Font"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spacing w:line="300" w:lineRule="auto"/>
      <w:ind w:firstLine="640" w:firstLineChars="200"/>
    </w:pPr>
    <w:rPr>
      <w:rFonts w:ascii="仿宋_GB2312" w:eastAsia="仿宋_GB2312"/>
      <w:sz w:val="32"/>
    </w:rPr>
  </w:style>
  <w:style w:type="paragraph" w:styleId="4">
    <w:name w:val="Balloon Text"/>
    <w:basedOn w:val="1"/>
    <w:link w:val="17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Ansi="宋体"/>
      <w:color w:val="000000"/>
      <w:kern w:val="0"/>
      <w:sz w:val="24"/>
      <w:szCs w:val="24"/>
    </w:rPr>
  </w:style>
  <w:style w:type="paragraph" w:styleId="8">
    <w:name w:val="Body Text First Indent 2"/>
    <w:basedOn w:val="3"/>
    <w:unhideWhenUsed/>
    <w:qFormat/>
    <w:uiPriority w:val="0"/>
    <w:pPr>
      <w:spacing w:before="100" w:beforeAutospacing="1"/>
      <w:ind w:firstLine="420"/>
    </w:pPr>
    <w:rPr>
      <w:b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22"/>
    <w:rPr>
      <w:b/>
      <w:bCs/>
    </w:rPr>
  </w:style>
  <w:style w:type="character" w:styleId="13">
    <w:name w:val="FollowedHyperlink"/>
    <w:basedOn w:val="11"/>
    <w:unhideWhenUsed/>
    <w:qFormat/>
    <w:uiPriority w:val="99"/>
    <w:rPr>
      <w:color w:val="333333"/>
      <w:u w:val="none"/>
    </w:rPr>
  </w:style>
  <w:style w:type="character" w:styleId="14">
    <w:name w:val="Hyperlink"/>
    <w:basedOn w:val="11"/>
    <w:unhideWhenUsed/>
    <w:qFormat/>
    <w:uiPriority w:val="99"/>
    <w:rPr>
      <w:color w:val="333333"/>
      <w:u w:val="none"/>
    </w:rPr>
  </w:style>
  <w:style w:type="character" w:customStyle="1" w:styleId="15">
    <w:name w:val="页眉 Char"/>
    <w:basedOn w:val="11"/>
    <w:link w:val="6"/>
    <w:semiHidden/>
    <w:qFormat/>
    <w:uiPriority w:val="99"/>
    <w:rPr>
      <w:sz w:val="18"/>
      <w:szCs w:val="18"/>
    </w:rPr>
  </w:style>
  <w:style w:type="character" w:customStyle="1" w:styleId="16">
    <w:name w:val="页脚 Char"/>
    <w:basedOn w:val="11"/>
    <w:link w:val="5"/>
    <w:semiHidden/>
    <w:qFormat/>
    <w:uiPriority w:val="99"/>
    <w:rPr>
      <w:sz w:val="18"/>
      <w:szCs w:val="18"/>
    </w:rPr>
  </w:style>
  <w:style w:type="character" w:customStyle="1" w:styleId="17">
    <w:name w:val="批注框文本 Char"/>
    <w:basedOn w:val="11"/>
    <w:link w:val="4"/>
    <w:semiHidden/>
    <w:qFormat/>
    <w:uiPriority w:val="99"/>
    <w:rPr>
      <w:sz w:val="18"/>
      <w:szCs w:val="18"/>
    </w:rPr>
  </w:style>
  <w:style w:type="character" w:customStyle="1" w:styleId="18">
    <w:name w:val="pubtime"/>
    <w:basedOn w:val="11"/>
    <w:qFormat/>
    <w:uiPriority w:val="0"/>
    <w:rPr>
      <w:color w:val="000000"/>
      <w:sz w:val="18"/>
      <w:szCs w:val="18"/>
    </w:rPr>
  </w:style>
  <w:style w:type="character" w:customStyle="1" w:styleId="19">
    <w:name w:val="more"/>
    <w:basedOn w:val="11"/>
    <w:qFormat/>
    <w:uiPriority w:val="0"/>
  </w:style>
  <w:style w:type="character" w:customStyle="1" w:styleId="20">
    <w:name w:val="time"/>
    <w:basedOn w:val="11"/>
    <w:qFormat/>
    <w:uiPriority w:val="0"/>
    <w:rPr>
      <w:color w:val="769199"/>
    </w:rPr>
  </w:style>
  <w:style w:type="character" w:customStyle="1" w:styleId="21">
    <w:name w:val="exap"/>
    <w:basedOn w:val="11"/>
    <w:qFormat/>
    <w:uiPriority w:val="0"/>
    <w:rPr>
      <w:sz w:val="27"/>
      <w:szCs w:val="27"/>
    </w:rPr>
  </w:style>
  <w:style w:type="character" w:customStyle="1" w:styleId="22">
    <w:name w:val="a_p_3"/>
    <w:basedOn w:val="11"/>
    <w:qFormat/>
    <w:uiPriority w:val="0"/>
    <w:rPr>
      <w:sz w:val="27"/>
      <w:szCs w:val="27"/>
    </w:rPr>
  </w:style>
  <w:style w:type="character" w:customStyle="1" w:styleId="23">
    <w:name w:val="a_p_2"/>
    <w:basedOn w:val="11"/>
    <w:qFormat/>
    <w:uiPriority w:val="0"/>
  </w:style>
  <w:style w:type="character" w:customStyle="1" w:styleId="24">
    <w:name w:val="a_p_21"/>
    <w:basedOn w:val="11"/>
    <w:qFormat/>
    <w:uiPriority w:val="0"/>
    <w:rPr>
      <w:sz w:val="27"/>
      <w:szCs w:val="27"/>
    </w:rPr>
  </w:style>
  <w:style w:type="character" w:customStyle="1" w:styleId="25">
    <w:name w:val="ul_li_a_1"/>
    <w:basedOn w:val="11"/>
    <w:qFormat/>
    <w:uiPriority w:val="0"/>
    <w:rPr>
      <w:b/>
      <w:bCs/>
      <w:color w:val="FFFFFF"/>
    </w:rPr>
  </w:style>
  <w:style w:type="character" w:customStyle="1" w:styleId="26">
    <w:name w:val="a_p_1"/>
    <w:basedOn w:val="11"/>
    <w:qFormat/>
    <w:uiPriority w:val="0"/>
    <w:rPr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493</Words>
  <Characters>567</Characters>
  <Lines>2</Lines>
  <Paragraphs>1</Paragraphs>
  <TotalTime>9</TotalTime>
  <ScaleCrop>false</ScaleCrop>
  <LinksUpToDate>false</LinksUpToDate>
  <CharactersWithSpaces>591</CharactersWithSpaces>
  <Application>WPS Office_12.1.0.17150_F1E327BC-269C-435d-A152-05C5408002CA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2018-05-17T02:12:00Z</dcterms:created>
  <dc:creator>徐赛明</dc:creator>
  <cp:lastModifiedBy>雨下听风</cp:lastModifiedBy>
  <cp:lastPrinted>2025-04-18T04:22:00Z</cp:lastPrinted>
  <dcterms:modified xsi:type="dcterms:W3CDTF">2025-04-18T05:01:49Z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2052-12.1.0.17150</vt:lpwstr>
  </property>
  <property fmtid="{D5CDD505-2E9C-101B-9397-08002B2CF9AE}" pid="3" name="ICV">
    <vt:lpwstr>149E67DB4A584A329962A40B0E8B7978</vt:lpwstr>
  </property>
  <property fmtid="{D5CDD505-2E9C-101B-9397-08002B2CF9AE}" pid="4" name="KSOTemplateDocerSaveRecord">
    <vt:lpwstr>eyJoZGlkIjoiOTdmNmNkMGQ3ZTQ5MDM0NTNiOGFlNDU0NTEzNjMzMzEifQ==</vt:lpwstr>
  </property>
</Properties>
</file>